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4645" w14:textId="5E43904E" w:rsidR="000741A7" w:rsidRDefault="000741A7" w:rsidP="000741A7">
      <w:pPr>
        <w:spacing w:after="0" w:line="276" w:lineRule="auto"/>
        <w:rPr>
          <w:rFonts w:ascii="Georgia" w:hAnsi="Georgia"/>
          <w:b/>
          <w:bCs/>
        </w:rPr>
      </w:pPr>
      <w:r w:rsidRPr="000741A7">
        <w:rPr>
          <w:rFonts w:ascii="Georgia" w:hAnsi="Georgia"/>
          <w:b/>
          <w:bCs/>
        </w:rPr>
        <w:t>Destabilizing</w:t>
      </w:r>
      <w:r w:rsidR="00C512A1">
        <w:rPr>
          <w:rFonts w:ascii="Georgia" w:hAnsi="Georgia"/>
          <w:b/>
          <w:bCs/>
        </w:rPr>
        <w:t xml:space="preserve"> </w:t>
      </w:r>
      <w:r w:rsidRPr="000741A7">
        <w:rPr>
          <w:rFonts w:ascii="Georgia" w:hAnsi="Georgia"/>
          <w:b/>
          <w:bCs/>
        </w:rPr>
        <w:t>and reimagining technoscientific and engineering education, practice</w:t>
      </w:r>
      <w:r w:rsidR="00C512A1">
        <w:rPr>
          <w:rFonts w:ascii="Georgia" w:hAnsi="Georgia"/>
          <w:b/>
          <w:bCs/>
        </w:rPr>
        <w:t>,</w:t>
      </w:r>
      <w:r w:rsidRPr="000741A7">
        <w:rPr>
          <w:rFonts w:ascii="Georgia" w:hAnsi="Georgia"/>
          <w:b/>
          <w:bCs/>
        </w:rPr>
        <w:t xml:space="preserve"> and knowledge to </w:t>
      </w:r>
      <w:r w:rsidR="00C512A1">
        <w:rPr>
          <w:rFonts w:ascii="Georgia" w:hAnsi="Georgia"/>
          <w:b/>
          <w:bCs/>
        </w:rPr>
        <w:t>address</w:t>
      </w:r>
      <w:r w:rsidRPr="000741A7">
        <w:rPr>
          <w:rFonts w:ascii="Georgia" w:hAnsi="Georgia"/>
          <w:b/>
          <w:bCs/>
        </w:rPr>
        <w:t xml:space="preserve"> pressing water </w:t>
      </w:r>
      <w:proofErr w:type="gramStart"/>
      <w:r w:rsidRPr="000741A7">
        <w:rPr>
          <w:rFonts w:ascii="Georgia" w:hAnsi="Georgia"/>
          <w:b/>
          <w:bCs/>
        </w:rPr>
        <w:t>challenges</w:t>
      </w:r>
      <w:proofErr w:type="gramEnd"/>
    </w:p>
    <w:p w14:paraId="201EEE28" w14:textId="031CF77C" w:rsidR="000741A7" w:rsidRDefault="000741A7" w:rsidP="000741A7">
      <w:pPr>
        <w:spacing w:after="0" w:line="276" w:lineRule="auto"/>
        <w:rPr>
          <w:rFonts w:ascii="Georgia" w:hAnsi="Georgia"/>
          <w:b/>
          <w:bCs/>
        </w:rPr>
      </w:pPr>
    </w:p>
    <w:p w14:paraId="094F0F97" w14:textId="31353623" w:rsidR="00215062" w:rsidRPr="00215062" w:rsidRDefault="00215062" w:rsidP="000741A7">
      <w:pPr>
        <w:spacing w:after="0" w:line="276" w:lineRule="auto"/>
        <w:rPr>
          <w:rFonts w:ascii="Georgia" w:hAnsi="Georgia"/>
        </w:rPr>
      </w:pPr>
      <w:r w:rsidRPr="00215062">
        <w:rPr>
          <w:rFonts w:ascii="Georgia" w:hAnsi="Georgia"/>
        </w:rPr>
        <w:t xml:space="preserve">Organizer: </w:t>
      </w:r>
      <w:r w:rsidRPr="00215062">
        <w:rPr>
          <w:rFonts w:ascii="Georgia" w:hAnsi="Georgia"/>
        </w:rPr>
        <w:tab/>
      </w:r>
      <w:r w:rsidRPr="00215062">
        <w:rPr>
          <w:rFonts w:ascii="Georgia" w:hAnsi="Georgia"/>
        </w:rPr>
        <w:tab/>
        <w:t>Christine Kirchhoff, Penn State University</w:t>
      </w:r>
    </w:p>
    <w:p w14:paraId="4EF865B4" w14:textId="77777777" w:rsidR="00215062" w:rsidRPr="00215062" w:rsidRDefault="00215062" w:rsidP="000741A7">
      <w:pPr>
        <w:spacing w:after="0" w:line="276" w:lineRule="auto"/>
        <w:rPr>
          <w:rFonts w:ascii="Georgia" w:hAnsi="Georgia"/>
        </w:rPr>
      </w:pPr>
      <w:r w:rsidRPr="00215062">
        <w:rPr>
          <w:rFonts w:ascii="Georgia" w:hAnsi="Georgia"/>
        </w:rPr>
        <w:t xml:space="preserve">Co-Organizers: </w:t>
      </w:r>
      <w:r w:rsidRPr="00215062">
        <w:rPr>
          <w:rFonts w:ascii="Georgia" w:hAnsi="Georgia"/>
        </w:rPr>
        <w:tab/>
        <w:t>Kristina Lyons, University of Pennsylvania</w:t>
      </w:r>
    </w:p>
    <w:p w14:paraId="7FECEBB6" w14:textId="71D3372B" w:rsidR="00215062" w:rsidRPr="00215062" w:rsidRDefault="00215062" w:rsidP="00215062">
      <w:pPr>
        <w:spacing w:after="0" w:line="276" w:lineRule="auto"/>
        <w:ind w:left="1440" w:firstLine="720"/>
        <w:rPr>
          <w:rFonts w:ascii="Georgia" w:hAnsi="Georgia"/>
        </w:rPr>
      </w:pPr>
      <w:r w:rsidRPr="00215062">
        <w:rPr>
          <w:rFonts w:ascii="Georgia" w:hAnsi="Georgia"/>
        </w:rPr>
        <w:t>Jessica Smith, Colorado School of Mines</w:t>
      </w:r>
    </w:p>
    <w:p w14:paraId="67F0C3DA" w14:textId="2A62989D" w:rsidR="00215062" w:rsidRDefault="00215062" w:rsidP="000741A7">
      <w:pPr>
        <w:spacing w:after="0" w:line="276" w:lineRule="auto"/>
        <w:rPr>
          <w:rFonts w:ascii="Georgia" w:hAnsi="Georgia"/>
        </w:rPr>
      </w:pPr>
      <w:r w:rsidRPr="00215062">
        <w:rPr>
          <w:rFonts w:ascii="Georgia" w:hAnsi="Georgia"/>
        </w:rPr>
        <w:tab/>
      </w:r>
      <w:r w:rsidRPr="00215062">
        <w:rPr>
          <w:rFonts w:ascii="Georgia" w:hAnsi="Georgia"/>
        </w:rPr>
        <w:tab/>
      </w:r>
      <w:r w:rsidRPr="00215062">
        <w:rPr>
          <w:rFonts w:ascii="Georgia" w:hAnsi="Georgia"/>
        </w:rPr>
        <w:tab/>
        <w:t>Elizabeth Ready, Colorado School of Mines</w:t>
      </w:r>
    </w:p>
    <w:p w14:paraId="238579EE" w14:textId="044FC82D" w:rsidR="00215062" w:rsidRPr="00215062" w:rsidRDefault="00215062" w:rsidP="00215062">
      <w:pPr>
        <w:spacing w:after="0" w:line="276" w:lineRule="auto"/>
        <w:ind w:left="1440" w:firstLine="720"/>
        <w:rPr>
          <w:rFonts w:ascii="Georgia" w:hAnsi="Georgia"/>
        </w:rPr>
      </w:pPr>
      <w:r>
        <w:rPr>
          <w:rFonts w:ascii="Georgia" w:hAnsi="Georgia"/>
        </w:rPr>
        <w:t>Diamond Tachera, National Center for Atmospheric Research</w:t>
      </w:r>
    </w:p>
    <w:p w14:paraId="61F58A98" w14:textId="77777777" w:rsidR="00215062" w:rsidRPr="000741A7" w:rsidRDefault="00215062" w:rsidP="000741A7">
      <w:pPr>
        <w:spacing w:after="0" w:line="276" w:lineRule="auto"/>
        <w:rPr>
          <w:rFonts w:ascii="Georgia" w:hAnsi="Georgia"/>
          <w:b/>
          <w:bCs/>
        </w:rPr>
      </w:pPr>
    </w:p>
    <w:p w14:paraId="72608BD5" w14:textId="5DAEB0D0" w:rsidR="00CF5064" w:rsidRDefault="000741A7" w:rsidP="000741A7">
      <w:pPr>
        <w:spacing w:after="0" w:line="276" w:lineRule="auto"/>
        <w:rPr>
          <w:rFonts w:ascii="Georgia" w:hAnsi="Georgia"/>
        </w:rPr>
      </w:pPr>
      <w:r w:rsidRPr="000741A7">
        <w:rPr>
          <w:rFonts w:ascii="Georgia" w:hAnsi="Georgia"/>
        </w:rPr>
        <w:t>The way we train engineers and scientists, siloed within disciplines and without an adequate understanding of the</w:t>
      </w:r>
      <w:r w:rsidR="00CF5064">
        <w:rPr>
          <w:rFonts w:ascii="Georgia" w:hAnsi="Georgia"/>
        </w:rPr>
        <w:t xml:space="preserve"> </w:t>
      </w:r>
      <w:r w:rsidR="00C512A1">
        <w:rPr>
          <w:rFonts w:ascii="Georgia" w:hAnsi="Georgia"/>
        </w:rPr>
        <w:t xml:space="preserve">historical and </w:t>
      </w:r>
      <w:r w:rsidR="00CF5064">
        <w:rPr>
          <w:rFonts w:ascii="Georgia" w:hAnsi="Georgia"/>
        </w:rPr>
        <w:t>socio-</w:t>
      </w:r>
      <w:r w:rsidR="00C512A1">
        <w:rPr>
          <w:rFonts w:ascii="Georgia" w:hAnsi="Georgia"/>
        </w:rPr>
        <w:t>political</w:t>
      </w:r>
      <w:r w:rsidRPr="000741A7">
        <w:rPr>
          <w:rFonts w:ascii="Georgia" w:hAnsi="Georgia"/>
        </w:rPr>
        <w:t xml:space="preserve"> complexities of</w:t>
      </w:r>
      <w:r w:rsidR="00CF5064">
        <w:rPr>
          <w:rFonts w:ascii="Georgia" w:hAnsi="Georgia"/>
        </w:rPr>
        <w:t xml:space="preserve"> the</w:t>
      </w:r>
      <w:r w:rsidRPr="000741A7">
        <w:rPr>
          <w:rFonts w:ascii="Georgia" w:hAnsi="Georgia"/>
        </w:rPr>
        <w:t xml:space="preserve"> </w:t>
      </w:r>
      <w:r w:rsidR="00CF5064">
        <w:rPr>
          <w:rFonts w:ascii="Georgia" w:hAnsi="Georgia"/>
        </w:rPr>
        <w:t xml:space="preserve">contexts </w:t>
      </w:r>
      <w:r w:rsidRPr="000741A7">
        <w:rPr>
          <w:rFonts w:ascii="Georgia" w:hAnsi="Georgia"/>
        </w:rPr>
        <w:t>within which they work</w:t>
      </w:r>
      <w:r w:rsidR="00C512A1">
        <w:rPr>
          <w:rFonts w:ascii="Georgia" w:hAnsi="Georgia"/>
        </w:rPr>
        <w:t>,</w:t>
      </w:r>
      <w:r w:rsidRPr="000741A7">
        <w:rPr>
          <w:rFonts w:ascii="Georgia" w:hAnsi="Georgia"/>
        </w:rPr>
        <w:t xml:space="preserve"> leaves them underprepared and ill-equipped to tackle today’s complex water challenges.</w:t>
      </w:r>
      <w:r w:rsidR="00CF5064">
        <w:rPr>
          <w:rFonts w:ascii="Georgia" w:hAnsi="Georgia"/>
        </w:rPr>
        <w:t xml:space="preserve"> Dismantling of dams and dikes, the breakdown of drainage districts, de</w:t>
      </w:r>
      <w:r w:rsidR="000D11FA">
        <w:rPr>
          <w:rFonts w:ascii="Georgia" w:hAnsi="Georgia"/>
        </w:rPr>
        <w:t>bates</w:t>
      </w:r>
      <w:r w:rsidR="00CF5064">
        <w:rPr>
          <w:rFonts w:ascii="Georgia" w:hAnsi="Georgia"/>
        </w:rPr>
        <w:t xml:space="preserve"> over flood control</w:t>
      </w:r>
      <w:r w:rsidR="00466AE8">
        <w:rPr>
          <w:rFonts w:ascii="Georgia" w:hAnsi="Georgia"/>
        </w:rPr>
        <w:t>,</w:t>
      </w:r>
      <w:r w:rsidR="00CF5064">
        <w:rPr>
          <w:rFonts w:ascii="Georgia" w:hAnsi="Georgia"/>
        </w:rPr>
        <w:t xml:space="preserve"> disaster management</w:t>
      </w:r>
      <w:r w:rsidR="00466AE8">
        <w:rPr>
          <w:rFonts w:ascii="Georgia" w:hAnsi="Georgia"/>
        </w:rPr>
        <w:t xml:space="preserve">, </w:t>
      </w:r>
      <w:r w:rsidR="00A27E12">
        <w:rPr>
          <w:rFonts w:ascii="Georgia" w:hAnsi="Georgia"/>
        </w:rPr>
        <w:t xml:space="preserve">new and </w:t>
      </w:r>
      <w:r w:rsidR="00466AE8">
        <w:rPr>
          <w:rFonts w:ascii="Georgia" w:hAnsi="Georgia"/>
        </w:rPr>
        <w:t>alternative water supplies,</w:t>
      </w:r>
      <w:r w:rsidR="00DE46A6">
        <w:rPr>
          <w:rFonts w:ascii="Georgia" w:hAnsi="Georgia"/>
        </w:rPr>
        <w:t xml:space="preserve"> and</w:t>
      </w:r>
      <w:r w:rsidR="00466AE8">
        <w:rPr>
          <w:rFonts w:ascii="Georgia" w:hAnsi="Georgia"/>
        </w:rPr>
        <w:t xml:space="preserve"> </w:t>
      </w:r>
      <w:r w:rsidR="00A27E12">
        <w:rPr>
          <w:rFonts w:ascii="Georgia" w:hAnsi="Georgia"/>
        </w:rPr>
        <w:t xml:space="preserve">increased attention to inequities in critical infrastructure, </w:t>
      </w:r>
      <w:r w:rsidR="00CF5064">
        <w:rPr>
          <w:rFonts w:ascii="Georgia" w:hAnsi="Georgia"/>
        </w:rPr>
        <w:t xml:space="preserve">have placed engineering at the heart of </w:t>
      </w:r>
      <w:r w:rsidR="00CF5064" w:rsidRPr="00466AE8">
        <w:rPr>
          <w:rFonts w:ascii="Times New Roman" w:hAnsi="Times New Roman" w:cs="Times New Roman"/>
          <w:sz w:val="24"/>
          <w:szCs w:val="24"/>
        </w:rPr>
        <w:t>renewed technical, political</w:t>
      </w:r>
      <w:r w:rsidR="000D11FA">
        <w:rPr>
          <w:rFonts w:ascii="Times New Roman" w:hAnsi="Times New Roman" w:cs="Times New Roman"/>
          <w:sz w:val="24"/>
          <w:szCs w:val="24"/>
        </w:rPr>
        <w:t>,</w:t>
      </w:r>
      <w:r w:rsidR="00CF5064" w:rsidRPr="00466AE8">
        <w:rPr>
          <w:rFonts w:ascii="Times New Roman" w:hAnsi="Times New Roman" w:cs="Times New Roman"/>
          <w:sz w:val="24"/>
          <w:szCs w:val="24"/>
        </w:rPr>
        <w:t xml:space="preserve"> and socio-environmental disputes</w:t>
      </w:r>
      <w:r w:rsidR="000D11FA">
        <w:rPr>
          <w:rFonts w:ascii="Times New Roman" w:hAnsi="Times New Roman" w:cs="Times New Roman"/>
        </w:rPr>
        <w:t>.</w:t>
      </w:r>
      <w:r w:rsidR="00CF5064">
        <w:rPr>
          <w:rFonts w:ascii="Times New Roman" w:hAnsi="Times New Roman" w:cs="Times New Roman"/>
        </w:rPr>
        <w:t xml:space="preserve"> </w:t>
      </w:r>
      <w:r w:rsidR="000D11FA" w:rsidRPr="00466AE8">
        <w:rPr>
          <w:rFonts w:ascii="Times New Roman" w:hAnsi="Times New Roman" w:cs="Times New Roman"/>
          <w:sz w:val="24"/>
          <w:szCs w:val="24"/>
        </w:rPr>
        <w:t xml:space="preserve">This panel </w:t>
      </w:r>
      <w:r w:rsidR="00A27E12">
        <w:rPr>
          <w:rFonts w:ascii="Times New Roman" w:hAnsi="Times New Roman" w:cs="Times New Roman"/>
          <w:sz w:val="24"/>
          <w:szCs w:val="24"/>
        </w:rPr>
        <w:t>seeks to engage</w:t>
      </w:r>
      <w:r w:rsidR="000D11FA" w:rsidRPr="00466AE8">
        <w:rPr>
          <w:rFonts w:ascii="Times New Roman" w:hAnsi="Times New Roman" w:cs="Times New Roman"/>
          <w:sz w:val="24"/>
          <w:szCs w:val="24"/>
        </w:rPr>
        <w:t xml:space="preserve"> the transformat</w:t>
      </w:r>
      <w:r w:rsidR="000D11FA">
        <w:rPr>
          <w:rFonts w:ascii="Times New Roman" w:hAnsi="Times New Roman" w:cs="Times New Roman"/>
          <w:sz w:val="24"/>
          <w:szCs w:val="24"/>
        </w:rPr>
        <w:t xml:space="preserve">ive potential </w:t>
      </w:r>
      <w:r w:rsidR="005F0654">
        <w:rPr>
          <w:rFonts w:ascii="Times New Roman" w:hAnsi="Times New Roman" w:cs="Times New Roman"/>
          <w:sz w:val="24"/>
          <w:szCs w:val="24"/>
        </w:rPr>
        <w:t>and challenges faced by</w:t>
      </w:r>
      <w:r w:rsidR="000D11FA" w:rsidRPr="00466AE8">
        <w:rPr>
          <w:rFonts w:ascii="Times New Roman" w:hAnsi="Times New Roman" w:cs="Times New Roman"/>
          <w:sz w:val="24"/>
          <w:szCs w:val="24"/>
        </w:rPr>
        <w:t xml:space="preserve"> engineering fields </w:t>
      </w:r>
      <w:r w:rsidR="000D11FA">
        <w:rPr>
          <w:rFonts w:ascii="Times New Roman" w:hAnsi="Times New Roman" w:cs="Times New Roman"/>
          <w:sz w:val="24"/>
          <w:szCs w:val="24"/>
        </w:rPr>
        <w:t>in a world where</w:t>
      </w:r>
      <w:r w:rsidR="000D11FA" w:rsidRPr="00466AE8">
        <w:rPr>
          <w:rFonts w:ascii="Times New Roman" w:hAnsi="Times New Roman" w:cs="Times New Roman"/>
          <w:sz w:val="24"/>
          <w:szCs w:val="24"/>
        </w:rPr>
        <w:t xml:space="preserve"> </w:t>
      </w:r>
      <w:r w:rsidR="000D11FA" w:rsidRPr="000D11FA">
        <w:rPr>
          <w:rFonts w:ascii="Times New Roman" w:hAnsi="Times New Roman" w:cs="Times New Roman"/>
          <w:sz w:val="24"/>
          <w:szCs w:val="24"/>
        </w:rPr>
        <w:t>c</w:t>
      </w:r>
      <w:r w:rsidR="00CF5064" w:rsidRPr="00466AE8">
        <w:rPr>
          <w:rFonts w:ascii="Times New Roman" w:hAnsi="Times New Roman" w:cs="Times New Roman"/>
          <w:sz w:val="24"/>
          <w:szCs w:val="24"/>
        </w:rPr>
        <w:t xml:space="preserve">limate change adaptation strategies range from </w:t>
      </w:r>
      <w:r w:rsidR="000D11FA" w:rsidRPr="000D11FA">
        <w:rPr>
          <w:rFonts w:ascii="Times New Roman" w:hAnsi="Times New Roman" w:cs="Times New Roman"/>
          <w:sz w:val="24"/>
          <w:szCs w:val="24"/>
        </w:rPr>
        <w:t xml:space="preserve">blind </w:t>
      </w:r>
      <w:r w:rsidR="00CF5064" w:rsidRPr="00466AE8">
        <w:rPr>
          <w:rFonts w:ascii="Times New Roman" w:hAnsi="Times New Roman" w:cs="Times New Roman"/>
          <w:sz w:val="24"/>
          <w:szCs w:val="24"/>
        </w:rPr>
        <w:t>faith in innovative technoscientific fixes to practices of ecological repair that decenter human capacities of invention and intervention</w:t>
      </w:r>
      <w:r w:rsidR="000D11FA">
        <w:rPr>
          <w:rFonts w:ascii="Times New Roman" w:hAnsi="Times New Roman" w:cs="Times New Roman"/>
          <w:sz w:val="24"/>
          <w:szCs w:val="24"/>
        </w:rPr>
        <w:t>.</w:t>
      </w:r>
      <w:r w:rsidR="00CF5064">
        <w:rPr>
          <w:rFonts w:ascii="Georgia" w:hAnsi="Georgia"/>
        </w:rPr>
        <w:t xml:space="preserve"> </w:t>
      </w:r>
      <w:r w:rsidRPr="000741A7">
        <w:rPr>
          <w:rFonts w:ascii="Georgia" w:hAnsi="Georgia"/>
        </w:rPr>
        <w:t>We invite papers that destabilize, deconstruct, and/or reimagine technoscientific and engineering education, practice</w:t>
      </w:r>
      <w:r w:rsidR="00CF5064">
        <w:rPr>
          <w:rFonts w:ascii="Georgia" w:hAnsi="Georgia"/>
        </w:rPr>
        <w:t>,</w:t>
      </w:r>
      <w:r w:rsidRPr="000741A7">
        <w:rPr>
          <w:rFonts w:ascii="Georgia" w:hAnsi="Georgia"/>
        </w:rPr>
        <w:t xml:space="preserve"> and knowledge t</w:t>
      </w:r>
      <w:r w:rsidR="00CF5064">
        <w:rPr>
          <w:rFonts w:ascii="Georgia" w:hAnsi="Georgia"/>
        </w:rPr>
        <w:t xml:space="preserve">o </w:t>
      </w:r>
      <w:proofErr w:type="gramStart"/>
      <w:r w:rsidR="00CF5064" w:rsidRPr="000741A7">
        <w:rPr>
          <w:rFonts w:ascii="Georgia" w:hAnsi="Georgia"/>
        </w:rPr>
        <w:t>open</w:t>
      </w:r>
      <w:r w:rsidR="00CF5064">
        <w:rPr>
          <w:rFonts w:ascii="Georgia" w:hAnsi="Georgia"/>
        </w:rPr>
        <w:t xml:space="preserve"> up</w:t>
      </w:r>
      <w:proofErr w:type="gramEnd"/>
      <w:r w:rsidRPr="000741A7">
        <w:rPr>
          <w:rFonts w:ascii="Georgia" w:hAnsi="Georgia"/>
        </w:rPr>
        <w:t xml:space="preserve"> new approaches</w:t>
      </w:r>
      <w:r w:rsidR="00CF5064">
        <w:rPr>
          <w:rFonts w:ascii="Georgia" w:hAnsi="Georgia"/>
        </w:rPr>
        <w:t xml:space="preserve"> and </w:t>
      </w:r>
      <w:r w:rsidRPr="000741A7">
        <w:rPr>
          <w:rFonts w:ascii="Georgia" w:hAnsi="Georgia"/>
        </w:rPr>
        <w:t>ways of thinking and doing</w:t>
      </w:r>
      <w:r w:rsidR="000D11FA">
        <w:rPr>
          <w:rFonts w:ascii="Georgia" w:hAnsi="Georgia"/>
        </w:rPr>
        <w:t xml:space="preserve"> that move beyond conventional “problem solving strategies”</w:t>
      </w:r>
      <w:r w:rsidR="000D11FA" w:rsidRPr="000741A7">
        <w:rPr>
          <w:rFonts w:ascii="Georgia" w:hAnsi="Georgia"/>
        </w:rPr>
        <w:t>.</w:t>
      </w:r>
      <w:r w:rsidR="000D11FA">
        <w:rPr>
          <w:rFonts w:ascii="Georgia" w:hAnsi="Georgia"/>
        </w:rPr>
        <w:t xml:space="preserve">  </w:t>
      </w:r>
      <w:r w:rsidR="005F0654">
        <w:rPr>
          <w:rFonts w:ascii="Georgia" w:hAnsi="Georgia"/>
        </w:rPr>
        <w:t xml:space="preserve">We are especially interested in ethnographic and empirical examples that examine </w:t>
      </w:r>
      <w:r w:rsidR="000D11FA" w:rsidRPr="000741A7">
        <w:rPr>
          <w:rFonts w:ascii="Georgia" w:hAnsi="Georgia"/>
        </w:rPr>
        <w:t xml:space="preserve">creative, collaborative, and transformative </w:t>
      </w:r>
      <w:r w:rsidR="005F0654">
        <w:rPr>
          <w:rFonts w:ascii="Georgia" w:hAnsi="Georgia"/>
        </w:rPr>
        <w:t>processes that interface with (but not only) engineering practitioners and disciplines.</w:t>
      </w:r>
    </w:p>
    <w:p w14:paraId="755AFC66" w14:textId="3E91CC1E" w:rsidR="005F0654" w:rsidRDefault="005F0654" w:rsidP="000741A7">
      <w:pPr>
        <w:spacing w:after="0" w:line="276" w:lineRule="auto"/>
        <w:rPr>
          <w:rFonts w:ascii="Georgia" w:hAnsi="Georgia"/>
        </w:rPr>
      </w:pPr>
    </w:p>
    <w:p w14:paraId="7A50667F" w14:textId="77777777" w:rsidR="005F0654" w:rsidRDefault="005F0654" w:rsidP="000741A7">
      <w:pPr>
        <w:spacing w:after="0" w:line="276" w:lineRule="auto"/>
        <w:rPr>
          <w:rFonts w:ascii="Georgia" w:hAnsi="Georgia"/>
        </w:rPr>
      </w:pPr>
    </w:p>
    <w:p w14:paraId="4BE05747" w14:textId="77777777" w:rsidR="000741A7" w:rsidRDefault="000741A7">
      <w:pPr>
        <w:rPr>
          <w:color w:val="595959" w:themeColor="text1" w:themeTint="A6"/>
        </w:rPr>
      </w:pPr>
    </w:p>
    <w:p w14:paraId="35719320" w14:textId="707822EA" w:rsidR="000741A7" w:rsidRPr="000741A7" w:rsidRDefault="000741A7">
      <w:pPr>
        <w:rPr>
          <w:color w:val="595959" w:themeColor="text1" w:themeTint="A6"/>
        </w:rPr>
      </w:pPr>
      <w:r w:rsidRPr="000741A7">
        <w:rPr>
          <w:color w:val="595959" w:themeColor="text1" w:themeTint="A6"/>
        </w:rPr>
        <w:t xml:space="preserve">About the call: </w:t>
      </w:r>
    </w:p>
    <w:p w14:paraId="4D6635EE" w14:textId="77777777" w:rsidR="000741A7" w:rsidRPr="000741A7" w:rsidRDefault="000741A7" w:rsidP="000741A7">
      <w:pPr>
        <w:spacing w:after="0" w:line="240" w:lineRule="auto"/>
        <w:rPr>
          <w:color w:val="595959" w:themeColor="text1" w:themeTint="A6"/>
        </w:rPr>
      </w:pPr>
      <w:r w:rsidRPr="000741A7">
        <w:rPr>
          <w:color w:val="595959" w:themeColor="text1" w:themeTint="A6"/>
        </w:rPr>
        <w:t>4S Discussion Panel due March 17th</w:t>
      </w:r>
    </w:p>
    <w:p w14:paraId="652FBCAE" w14:textId="77777777" w:rsidR="000741A7" w:rsidRPr="000741A7" w:rsidRDefault="000741A7" w:rsidP="000741A7">
      <w:pPr>
        <w:spacing w:after="0" w:line="240" w:lineRule="auto"/>
        <w:rPr>
          <w:color w:val="595959" w:themeColor="text1" w:themeTint="A6"/>
        </w:rPr>
      </w:pPr>
      <w:r w:rsidRPr="000741A7">
        <w:rPr>
          <w:color w:val="595959" w:themeColor="text1" w:themeTint="A6"/>
        </w:rPr>
        <w:t>4S 2023 Honolulu, Nov. 8 – 11</w:t>
      </w:r>
    </w:p>
    <w:p w14:paraId="73665B84" w14:textId="77777777" w:rsidR="000741A7" w:rsidRPr="000741A7" w:rsidRDefault="000741A7" w:rsidP="000741A7">
      <w:pPr>
        <w:spacing w:after="0" w:line="240" w:lineRule="auto"/>
        <w:rPr>
          <w:color w:val="595959" w:themeColor="text1" w:themeTint="A6"/>
        </w:rPr>
      </w:pPr>
    </w:p>
    <w:p w14:paraId="77132B68" w14:textId="77777777" w:rsidR="000741A7" w:rsidRPr="000741A7" w:rsidRDefault="000741A7" w:rsidP="000741A7">
      <w:pPr>
        <w:spacing w:after="0" w:line="240" w:lineRule="auto"/>
        <w:rPr>
          <w:color w:val="595959" w:themeColor="text1" w:themeTint="A6"/>
        </w:rPr>
      </w:pPr>
      <w:r w:rsidRPr="000741A7">
        <w:rPr>
          <w:color w:val="595959" w:themeColor="text1" w:themeTint="A6"/>
        </w:rPr>
        <w:t xml:space="preserve">https://www.4sonline.org/meeting/ </w:t>
      </w:r>
    </w:p>
    <w:p w14:paraId="66405769" w14:textId="2BFB5593" w:rsidR="000741A7" w:rsidRDefault="000741A7" w:rsidP="000741A7">
      <w:pPr>
        <w:spacing w:after="0" w:line="240" w:lineRule="auto"/>
        <w:rPr>
          <w:color w:val="595959" w:themeColor="text1" w:themeTint="A6"/>
        </w:rPr>
      </w:pPr>
      <w:r w:rsidRPr="000741A7">
        <w:rPr>
          <w:color w:val="595959" w:themeColor="text1" w:themeTint="A6"/>
        </w:rPr>
        <w:t>An open panel proposal consists of </w:t>
      </w:r>
      <w:r w:rsidRPr="000741A7">
        <w:rPr>
          <w:rStyle w:val="Strong"/>
          <w:color w:val="595959" w:themeColor="text1" w:themeTint="A6"/>
          <w:highlight w:val="yellow"/>
        </w:rPr>
        <w:t>an abstract of up to 250 words</w:t>
      </w:r>
      <w:r w:rsidRPr="000741A7">
        <w:rPr>
          <w:color w:val="595959" w:themeColor="text1" w:themeTint="A6"/>
        </w:rPr>
        <w:t xml:space="preserve">, including a brief discussion of your contribution to the field and to the theme of the 2023 conference, if relevant. The deadline for proposals for open panels is </w:t>
      </w:r>
      <w:r w:rsidRPr="000741A7">
        <w:rPr>
          <w:color w:val="595959" w:themeColor="text1" w:themeTint="A6"/>
          <w:highlight w:val="yellow"/>
        </w:rPr>
        <w:t>17th March 2023</w:t>
      </w:r>
      <w:r w:rsidRPr="000741A7">
        <w:rPr>
          <w:color w:val="595959" w:themeColor="text1" w:themeTint="A6"/>
        </w:rPr>
        <w:t>. If accepted, open panels will be included in the general call for papers that will open on 10th April 2023. At that time, authors will be able to submit their papers for one or more panels.</w:t>
      </w:r>
      <w:r w:rsidRPr="000741A7">
        <w:rPr>
          <w:color w:val="595959" w:themeColor="text1" w:themeTint="A6"/>
        </w:rPr>
        <w:br/>
      </w:r>
    </w:p>
    <w:p w14:paraId="640EA5EB" w14:textId="77777777" w:rsidR="00885843" w:rsidRPr="000741A7" w:rsidRDefault="00885843" w:rsidP="000741A7">
      <w:pPr>
        <w:spacing w:after="0" w:line="240" w:lineRule="auto"/>
        <w:rPr>
          <w:color w:val="595959" w:themeColor="text1" w:themeTint="A6"/>
        </w:rPr>
      </w:pPr>
    </w:p>
    <w:sectPr w:rsidR="00885843" w:rsidRPr="00074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6A0E" w14:textId="77777777" w:rsidR="00B86897" w:rsidRDefault="00B86897" w:rsidP="000741A7">
      <w:pPr>
        <w:spacing w:after="0" w:line="240" w:lineRule="auto"/>
      </w:pPr>
      <w:r>
        <w:separator/>
      </w:r>
    </w:p>
  </w:endnote>
  <w:endnote w:type="continuationSeparator" w:id="0">
    <w:p w14:paraId="1192132D" w14:textId="77777777" w:rsidR="00B86897" w:rsidRDefault="00B86897" w:rsidP="0007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8ED7" w14:textId="77777777" w:rsidR="00B86897" w:rsidRDefault="00B86897" w:rsidP="000741A7">
      <w:pPr>
        <w:spacing w:after="0" w:line="240" w:lineRule="auto"/>
      </w:pPr>
      <w:r>
        <w:separator/>
      </w:r>
    </w:p>
  </w:footnote>
  <w:footnote w:type="continuationSeparator" w:id="0">
    <w:p w14:paraId="0649C7E3" w14:textId="77777777" w:rsidR="00B86897" w:rsidRDefault="00B86897" w:rsidP="00074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A7"/>
    <w:rsid w:val="0002337C"/>
    <w:rsid w:val="000741A7"/>
    <w:rsid w:val="000D11FA"/>
    <w:rsid w:val="00152ACB"/>
    <w:rsid w:val="00215062"/>
    <w:rsid w:val="00237054"/>
    <w:rsid w:val="00466AE8"/>
    <w:rsid w:val="00481B6E"/>
    <w:rsid w:val="004863EA"/>
    <w:rsid w:val="00507053"/>
    <w:rsid w:val="005F0654"/>
    <w:rsid w:val="006007BE"/>
    <w:rsid w:val="00603C25"/>
    <w:rsid w:val="00714E8D"/>
    <w:rsid w:val="00885843"/>
    <w:rsid w:val="00A27E12"/>
    <w:rsid w:val="00A331A0"/>
    <w:rsid w:val="00B455F8"/>
    <w:rsid w:val="00B86897"/>
    <w:rsid w:val="00C1227F"/>
    <w:rsid w:val="00C512A1"/>
    <w:rsid w:val="00CC18F7"/>
    <w:rsid w:val="00CD10AE"/>
    <w:rsid w:val="00CF5064"/>
    <w:rsid w:val="00DE46A6"/>
    <w:rsid w:val="00E044AE"/>
    <w:rsid w:val="00ED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4986"/>
  <w15:chartTrackingRefBased/>
  <w15:docId w15:val="{0FDB30E9-F9C3-4314-ADA1-77B16754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A7"/>
  </w:style>
  <w:style w:type="paragraph" w:styleId="Footer">
    <w:name w:val="footer"/>
    <w:basedOn w:val="Normal"/>
    <w:link w:val="FooterChar"/>
    <w:uiPriority w:val="99"/>
    <w:unhideWhenUsed/>
    <w:rsid w:val="00074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A7"/>
  </w:style>
  <w:style w:type="character" w:styleId="Strong">
    <w:name w:val="Strong"/>
    <w:basedOn w:val="DefaultParagraphFont"/>
    <w:uiPriority w:val="22"/>
    <w:qFormat/>
    <w:rsid w:val="000741A7"/>
    <w:rPr>
      <w:b/>
      <w:bCs/>
    </w:rPr>
  </w:style>
  <w:style w:type="paragraph" w:styleId="Revision">
    <w:name w:val="Revision"/>
    <w:hidden/>
    <w:uiPriority w:val="99"/>
    <w:semiHidden/>
    <w:rsid w:val="00C51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1706">
      <w:bodyDiv w:val="1"/>
      <w:marLeft w:val="0"/>
      <w:marRight w:val="0"/>
      <w:marTop w:val="0"/>
      <w:marBottom w:val="0"/>
      <w:divBdr>
        <w:top w:val="none" w:sz="0" w:space="0" w:color="auto"/>
        <w:left w:val="none" w:sz="0" w:space="0" w:color="auto"/>
        <w:bottom w:val="none" w:sz="0" w:space="0" w:color="auto"/>
        <w:right w:val="none" w:sz="0" w:space="0" w:color="auto"/>
      </w:divBdr>
      <w:divsChild>
        <w:div w:id="1127703270">
          <w:marLeft w:val="-225"/>
          <w:marRight w:val="-225"/>
          <w:marTop w:val="0"/>
          <w:marBottom w:val="0"/>
          <w:divBdr>
            <w:top w:val="none" w:sz="0" w:space="0" w:color="auto"/>
            <w:left w:val="none" w:sz="0" w:space="0" w:color="auto"/>
            <w:bottom w:val="none" w:sz="0" w:space="0" w:color="auto"/>
            <w:right w:val="none" w:sz="0" w:space="0" w:color="auto"/>
          </w:divBdr>
          <w:divsChild>
            <w:div w:id="1956785610">
              <w:marLeft w:val="0"/>
              <w:marRight w:val="0"/>
              <w:marTop w:val="0"/>
              <w:marBottom w:val="0"/>
              <w:divBdr>
                <w:top w:val="none" w:sz="0" w:space="0" w:color="auto"/>
                <w:left w:val="none" w:sz="0" w:space="0" w:color="auto"/>
                <w:bottom w:val="none" w:sz="0" w:space="0" w:color="auto"/>
                <w:right w:val="none" w:sz="0" w:space="0" w:color="auto"/>
              </w:divBdr>
            </w:div>
            <w:div w:id="852493484">
              <w:marLeft w:val="0"/>
              <w:marRight w:val="0"/>
              <w:marTop w:val="0"/>
              <w:marBottom w:val="0"/>
              <w:divBdr>
                <w:top w:val="none" w:sz="0" w:space="0" w:color="auto"/>
                <w:left w:val="none" w:sz="0" w:space="0" w:color="auto"/>
                <w:bottom w:val="none" w:sz="0" w:space="0" w:color="auto"/>
                <w:right w:val="none" w:sz="0" w:space="0" w:color="auto"/>
              </w:divBdr>
            </w:div>
          </w:divsChild>
        </w:div>
        <w:div w:id="839081078">
          <w:marLeft w:val="-225"/>
          <w:marRight w:val="-225"/>
          <w:marTop w:val="0"/>
          <w:marBottom w:val="0"/>
          <w:divBdr>
            <w:top w:val="none" w:sz="0" w:space="0" w:color="auto"/>
            <w:left w:val="none" w:sz="0" w:space="0" w:color="auto"/>
            <w:bottom w:val="none" w:sz="0" w:space="0" w:color="auto"/>
            <w:right w:val="none" w:sz="0" w:space="0" w:color="auto"/>
          </w:divBdr>
          <w:divsChild>
            <w:div w:id="904296054">
              <w:marLeft w:val="0"/>
              <w:marRight w:val="0"/>
              <w:marTop w:val="0"/>
              <w:marBottom w:val="0"/>
              <w:divBdr>
                <w:top w:val="none" w:sz="0" w:space="0" w:color="auto"/>
                <w:left w:val="none" w:sz="0" w:space="0" w:color="auto"/>
                <w:bottom w:val="none" w:sz="0" w:space="0" w:color="auto"/>
                <w:right w:val="none" w:sz="0" w:space="0" w:color="auto"/>
              </w:divBdr>
            </w:div>
            <w:div w:id="1089155423">
              <w:marLeft w:val="0"/>
              <w:marRight w:val="0"/>
              <w:marTop w:val="0"/>
              <w:marBottom w:val="0"/>
              <w:divBdr>
                <w:top w:val="none" w:sz="0" w:space="0" w:color="auto"/>
                <w:left w:val="none" w:sz="0" w:space="0" w:color="auto"/>
                <w:bottom w:val="none" w:sz="0" w:space="0" w:color="auto"/>
                <w:right w:val="none" w:sz="0" w:space="0" w:color="auto"/>
              </w:divBdr>
            </w:div>
          </w:divsChild>
        </w:div>
        <w:div w:id="1569147984">
          <w:marLeft w:val="-225"/>
          <w:marRight w:val="-225"/>
          <w:marTop w:val="0"/>
          <w:marBottom w:val="0"/>
          <w:divBdr>
            <w:top w:val="none" w:sz="0" w:space="0" w:color="auto"/>
            <w:left w:val="none" w:sz="0" w:space="0" w:color="auto"/>
            <w:bottom w:val="none" w:sz="0" w:space="0" w:color="auto"/>
            <w:right w:val="none" w:sz="0" w:space="0" w:color="auto"/>
          </w:divBdr>
          <w:divsChild>
            <w:div w:id="9058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Kirchhoff, Christine</dc:creator>
  <cp:keywords/>
  <dc:description/>
  <cp:lastModifiedBy>Kirchhoff, Christine</cp:lastModifiedBy>
  <cp:revision>4</cp:revision>
  <dcterms:created xsi:type="dcterms:W3CDTF">2023-03-14T21:52:00Z</dcterms:created>
  <dcterms:modified xsi:type="dcterms:W3CDTF">2023-03-14T23:00:00Z</dcterms:modified>
</cp:coreProperties>
</file>